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7755D0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03EF3">
        <w:rPr>
          <w:rFonts w:cs="Arial"/>
          <w:bCs/>
          <w:sz w:val="28"/>
        </w:rPr>
        <w:t>#106</w:t>
      </w:r>
      <w:r w:rsidR="00C756A6">
        <w:rPr>
          <w:rFonts w:cs="Arial"/>
          <w:bCs/>
          <w:sz w:val="28"/>
        </w:rPr>
        <w:t>bis</w:t>
      </w:r>
      <w:r w:rsidR="00CE6341">
        <w:rPr>
          <w:rFonts w:cs="Arial"/>
          <w:bCs/>
          <w:sz w:val="28"/>
        </w:rPr>
        <w:t>-</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C756A6">
        <w:rPr>
          <w:rFonts w:eastAsia="MS Mincho" w:cs="Arial"/>
          <w:bCs/>
          <w:sz w:val="28"/>
          <w:szCs w:val="24"/>
          <w:lang w:val="en-US"/>
        </w:rPr>
        <w:t>09170</w:t>
      </w:r>
    </w:p>
    <w:p w14:paraId="6D9A9A80" w14:textId="26B48069" w:rsidR="006517D0" w:rsidRPr="009A4147" w:rsidRDefault="00C756A6"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sidRPr="00585EBA">
        <w:rPr>
          <w:rFonts w:eastAsia="MS Mincho" w:cs="Arial"/>
          <w:bCs/>
          <w:sz w:val="28"/>
          <w:lang w:eastAsia="ja-JP"/>
        </w:rPr>
        <w:t>October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C52D5B">
        <w:rPr>
          <w:rFonts w:cs="Arial"/>
          <w:bCs/>
          <w:sz w:val="28"/>
        </w:rPr>
        <w:t>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35C563C" w:rsidR="00FC197A" w:rsidRDefault="00995DA7"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995DA7">
        <w:rPr>
          <w:rFonts w:ascii="Times New Roman" w:hAnsi="Times New Roman"/>
          <w:b w:val="0"/>
          <w:bCs/>
          <w:sz w:val="20"/>
          <w:lang w:val="en-US" w:eastAsia="zh-TW"/>
        </w:rPr>
        <w:t xml:space="preserve">A RAN2-led Rel-17 Working Item on Solutions for NR to support non-terrestrial networks (NTN) was revised in RAN Plenary #88e [1]. </w:t>
      </w:r>
      <w:r w:rsidR="00FC197A">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sidR="00FC197A">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r w:rsidR="00C52D5B">
        <w:rPr>
          <w:rFonts w:ascii="Times New Roman" w:hAnsi="Times New Roman"/>
          <w:b w:val="0"/>
          <w:bCs/>
          <w:sz w:val="20"/>
          <w:lang w:val="en-US" w:eastAsia="zh-TW"/>
        </w:rPr>
        <w:t xml:space="preserve"> </w:t>
      </w:r>
      <w:r w:rsidR="00C52D5B" w:rsidRPr="00C00619">
        <w:rPr>
          <w:rFonts w:ascii="Times New Roman" w:hAnsi="Times New Roman"/>
          <w:b w:val="0"/>
          <w:bCs/>
          <w:sz w:val="20"/>
          <w:lang w:val="en-US" w:eastAsia="zh-TW"/>
        </w:rPr>
        <w:t xml:space="preserve">In this contribution, </w:t>
      </w:r>
      <w:r w:rsidR="00C52D5B" w:rsidRPr="007A6613">
        <w:rPr>
          <w:rFonts w:ascii="Times New Roman" w:hAnsi="Times New Roman"/>
          <w:b w:val="0"/>
          <w:bCs/>
          <w:sz w:val="20"/>
          <w:lang w:val="en-US" w:eastAsia="zh-TW"/>
        </w:rPr>
        <w:t xml:space="preserve">we </w:t>
      </w:r>
      <w:r w:rsidR="00C52D5B">
        <w:rPr>
          <w:rFonts w:ascii="Times New Roman" w:hAnsi="Times New Roman"/>
          <w:b w:val="0"/>
          <w:bCs/>
          <w:sz w:val="20"/>
          <w:lang w:val="en-US" w:eastAsia="zh-TW"/>
        </w:rPr>
        <w:t>make observations and proposals to addr</w:t>
      </w:r>
      <w:r w:rsidR="00C756A6">
        <w:rPr>
          <w:rFonts w:ascii="Times New Roman" w:hAnsi="Times New Roman"/>
          <w:b w:val="0"/>
          <w:bCs/>
          <w:sz w:val="20"/>
          <w:lang w:val="en-US" w:eastAsia="zh-TW"/>
        </w:rPr>
        <w:t>ess issues discussed in RAN1#106</w:t>
      </w:r>
      <w:r w:rsidR="00C52D5B">
        <w:rPr>
          <w:rFonts w:ascii="Times New Roman" w:hAnsi="Times New Roman"/>
          <w:b w:val="0"/>
          <w:bCs/>
          <w:sz w:val="20"/>
          <w:lang w:val="en-US" w:eastAsia="zh-TW"/>
        </w:rPr>
        <w:t>e and summarized in FL summary #4  for NTN HARQ [3].</w:t>
      </w:r>
    </w:p>
    <w:p w14:paraId="654C19CD" w14:textId="77777777" w:rsidR="00475EDE" w:rsidRPr="009C7CCA" w:rsidRDefault="00475EDE" w:rsidP="00475EDE">
      <w:pPr>
        <w:rPr>
          <w:lang w:eastAsia="x-none"/>
        </w:rPr>
      </w:pPr>
      <w:bookmarkStart w:id="2" w:name="_Hlk56148125"/>
    </w:p>
    <w:p w14:paraId="020C5EE6" w14:textId="77777777" w:rsidR="00475EDE" w:rsidRDefault="00475EDE" w:rsidP="000C587E">
      <w:pPr>
        <w:pStyle w:val="Heading1"/>
        <w:rPr>
          <w:lang w:eastAsia="ko-KR"/>
        </w:rPr>
      </w:pPr>
      <w:bookmarkStart w:id="3" w:name="_Ref481671177"/>
      <w:bookmarkEnd w:id="2"/>
      <w:r w:rsidRPr="00475EDE">
        <w:rPr>
          <w:lang w:eastAsia="ko-KR"/>
        </w:rPr>
        <w:t xml:space="preserve">Enhanced HARQ process ID indication </w:t>
      </w:r>
    </w:p>
    <w:p w14:paraId="5786B5EB" w14:textId="7147EECD" w:rsidR="00475EDE" w:rsidRDefault="00475EDE" w:rsidP="00475EDE">
      <w:pPr>
        <w:rPr>
          <w:lang w:eastAsia="ko-KR"/>
        </w:rPr>
      </w:pPr>
      <w:r w:rsidRPr="00475EDE">
        <w:rPr>
          <w:lang w:eastAsia="ko-KR"/>
        </w:rPr>
        <w:t>This section ad</w:t>
      </w:r>
      <w:r>
        <w:rPr>
          <w:lang w:eastAsia="ko-KR"/>
        </w:rPr>
        <w:t xml:space="preserve">dresses Issue#1 in FL summary </w:t>
      </w:r>
      <w:r w:rsidR="00C756A6">
        <w:rPr>
          <w:lang w:eastAsia="ko-KR"/>
        </w:rPr>
        <w:t>in [3]. RAN1#106</w:t>
      </w:r>
      <w:r w:rsidR="00AE0D3F">
        <w:rPr>
          <w:lang w:eastAsia="ko-KR"/>
        </w:rPr>
        <w:t>-</w:t>
      </w:r>
      <w:r w:rsidRPr="00475EDE">
        <w:rPr>
          <w:lang w:eastAsia="ko-KR"/>
        </w:rPr>
        <w:t>e made the following agreements:</w:t>
      </w:r>
    </w:p>
    <w:p w14:paraId="4BF4188F" w14:textId="77777777" w:rsidR="00C756A6" w:rsidRDefault="00C756A6" w:rsidP="00C756A6">
      <w:pPr>
        <w:rPr>
          <w:lang w:eastAsia="x-none"/>
        </w:rPr>
      </w:pPr>
      <w:r w:rsidRPr="004573E4">
        <w:rPr>
          <w:highlight w:val="green"/>
          <w:lang w:eastAsia="x-none"/>
        </w:rPr>
        <w:t>Agreement:</w:t>
      </w:r>
    </w:p>
    <w:p w14:paraId="6E5EFFB6" w14:textId="77777777" w:rsidR="00C756A6" w:rsidRDefault="00C756A6" w:rsidP="00C756A6">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2F592863" w14:textId="77777777" w:rsidR="00C756A6" w:rsidRDefault="00C756A6" w:rsidP="00C756A6">
      <w:pPr>
        <w:rPr>
          <w:lang w:eastAsia="x-none"/>
        </w:rPr>
      </w:pPr>
      <w:r w:rsidRPr="00EB7804">
        <w:rPr>
          <w:highlight w:val="green"/>
          <w:lang w:eastAsia="x-none"/>
        </w:rPr>
        <w:t>Agreement:</w:t>
      </w:r>
    </w:p>
    <w:p w14:paraId="0A6F1A10" w14:textId="77777777" w:rsidR="00C756A6" w:rsidRDefault="00C756A6" w:rsidP="00C756A6">
      <w:pPr>
        <w:rPr>
          <w:lang w:eastAsia="x-none"/>
        </w:rPr>
      </w:pPr>
      <w:r>
        <w:rPr>
          <w:lang w:eastAsia="x-none"/>
        </w:rPr>
        <w:t>For enhancement on the HARQ process indication, one of following options for DCI 0-0/1-0 can be considered:</w:t>
      </w:r>
    </w:p>
    <w:p w14:paraId="63477ED9" w14:textId="77777777" w:rsidR="00C756A6" w:rsidRDefault="00C756A6" w:rsidP="00C756A6">
      <w:pPr>
        <w:numPr>
          <w:ilvl w:val="0"/>
          <w:numId w:val="23"/>
        </w:numPr>
        <w:spacing w:after="0"/>
        <w:rPr>
          <w:lang w:eastAsia="x-none"/>
        </w:rPr>
      </w:pPr>
      <w:r>
        <w:rPr>
          <w:lang w:eastAsia="x-none"/>
        </w:rPr>
        <w:t>Option 2: Reusing one bit from other bit field</w:t>
      </w:r>
    </w:p>
    <w:p w14:paraId="48DA3D06" w14:textId="77777777" w:rsidR="00C756A6" w:rsidRDefault="00C756A6" w:rsidP="00C756A6">
      <w:pPr>
        <w:numPr>
          <w:ilvl w:val="0"/>
          <w:numId w:val="23"/>
        </w:numPr>
        <w:spacing w:after="0"/>
        <w:rPr>
          <w:lang w:eastAsia="x-none"/>
        </w:rPr>
      </w:pPr>
      <w:r>
        <w:rPr>
          <w:lang w:eastAsia="x-none"/>
        </w:rPr>
        <w:t>Option 4: No enhancement</w:t>
      </w:r>
    </w:p>
    <w:p w14:paraId="4E5772D7" w14:textId="77777777" w:rsidR="00C756A6" w:rsidRDefault="00C756A6" w:rsidP="00475EDE">
      <w:pPr>
        <w:rPr>
          <w:lang w:eastAsia="ko-KR"/>
        </w:rPr>
      </w:pPr>
    </w:p>
    <w:p w14:paraId="2AE1EAD2" w14:textId="0940DFE2" w:rsidR="007E4722" w:rsidRDefault="00AE0D3F" w:rsidP="00AE0D3F">
      <w:pPr>
        <w:rPr>
          <w:lang w:eastAsia="ko-KR"/>
        </w:rPr>
      </w:pPr>
      <w:r>
        <w:rPr>
          <w:lang w:eastAsia="ko-KR"/>
        </w:rPr>
        <w:t xml:space="preserve">The fallback </w:t>
      </w:r>
      <w:r w:rsidRPr="00AE0D3F">
        <w:rPr>
          <w:lang w:eastAsia="ko-KR"/>
        </w:rPr>
        <w:t>DCI 0-0/1-0</w:t>
      </w:r>
      <w:r>
        <w:rPr>
          <w:lang w:eastAsia="ko-KR"/>
        </w:rPr>
        <w:t xml:space="preserve"> is used for acquiring SIB</w:t>
      </w:r>
      <w:r w:rsidR="00385D21">
        <w:rPr>
          <w:lang w:eastAsia="ko-KR"/>
        </w:rPr>
        <w:t xml:space="preserve"> and also maintain connection when coverage deteriorates</w:t>
      </w:r>
      <w:r>
        <w:rPr>
          <w:lang w:eastAsia="ko-KR"/>
        </w:rPr>
        <w:t xml:space="preserve">. </w:t>
      </w:r>
      <w:r w:rsidR="007E4722">
        <w:rPr>
          <w:lang w:eastAsia="ko-KR"/>
        </w:rPr>
        <w:t xml:space="preserve">With option 2 or Option4, </w:t>
      </w:r>
      <w:r>
        <w:rPr>
          <w:lang w:eastAsia="ko-KR"/>
        </w:rPr>
        <w:t xml:space="preserve">the NTN DCI fallback is </w:t>
      </w:r>
      <w:r w:rsidR="007E4722">
        <w:rPr>
          <w:lang w:eastAsia="ko-KR"/>
        </w:rPr>
        <w:t>same length as the</w:t>
      </w:r>
      <w:r>
        <w:rPr>
          <w:lang w:eastAsia="ko-KR"/>
        </w:rPr>
        <w:t xml:space="preserve"> TN DCI fallback</w:t>
      </w:r>
      <w:r w:rsidR="007E4722">
        <w:rPr>
          <w:lang w:eastAsia="ko-KR"/>
        </w:rPr>
        <w:t xml:space="preserve">. There is no need for </w:t>
      </w:r>
      <w:r>
        <w:rPr>
          <w:lang w:eastAsia="ko-KR"/>
        </w:rPr>
        <w:t>double decode</w:t>
      </w:r>
      <w:r w:rsidR="007E4722">
        <w:rPr>
          <w:lang w:eastAsia="ko-KR"/>
        </w:rPr>
        <w:t xml:space="preserve"> by UE of </w:t>
      </w:r>
      <w:r>
        <w:rPr>
          <w:lang w:eastAsia="ko-KR"/>
        </w:rPr>
        <w:t>TN DCI fall back and NTN DCI fallback</w:t>
      </w:r>
      <w:r w:rsidR="008D46B9">
        <w:rPr>
          <w:lang w:eastAsia="ko-KR"/>
        </w:rPr>
        <w:t xml:space="preserve">. </w:t>
      </w:r>
      <w:r w:rsidR="007E4722">
        <w:rPr>
          <w:lang w:eastAsia="ko-KR"/>
        </w:rPr>
        <w:t xml:space="preserve">During parsing of the NTN DCI, it is assumed that the UE will know that it is in NTN cell via some explicit indication on SIB. </w:t>
      </w:r>
      <w:r w:rsidR="008D46B9">
        <w:rPr>
          <w:lang w:eastAsia="ko-KR"/>
        </w:rPr>
        <w:t>Th</w:t>
      </w:r>
      <w:r w:rsidR="007E4722">
        <w:rPr>
          <w:lang w:eastAsia="ko-KR"/>
        </w:rPr>
        <w:t xml:space="preserve">ere is no </w:t>
      </w:r>
      <w:r w:rsidR="008D46B9">
        <w:rPr>
          <w:lang w:eastAsia="ko-KR"/>
        </w:rPr>
        <w:t>increase</w:t>
      </w:r>
      <w:r w:rsidR="007E4722">
        <w:rPr>
          <w:lang w:eastAsia="ko-KR"/>
        </w:rPr>
        <w:t xml:space="preserve"> in</w:t>
      </w:r>
      <w:r w:rsidR="008D46B9">
        <w:rPr>
          <w:lang w:eastAsia="ko-KR"/>
        </w:rPr>
        <w:t xml:space="preserve"> </w:t>
      </w:r>
      <w:r>
        <w:rPr>
          <w:lang w:eastAsia="ko-KR"/>
        </w:rPr>
        <w:t>complexity</w:t>
      </w:r>
      <w:r w:rsidR="007E4722">
        <w:rPr>
          <w:lang w:eastAsia="ko-KR"/>
        </w:rPr>
        <w:t>. We have preference for option 4.</w:t>
      </w:r>
    </w:p>
    <w:p w14:paraId="1BE018D3" w14:textId="24C0F740" w:rsidR="00AE0D3F" w:rsidRDefault="00AE0D3F" w:rsidP="00AE0D3F">
      <w:pPr>
        <w:rPr>
          <w:i/>
          <w:color w:val="000000"/>
          <w:lang w:eastAsia="x-none"/>
        </w:rPr>
      </w:pPr>
      <w:r w:rsidRPr="00476610">
        <w:rPr>
          <w:b/>
          <w:i/>
          <w:lang w:eastAsia="ko-KR"/>
        </w:rPr>
        <w:t xml:space="preserve">Proposal </w:t>
      </w:r>
      <w:r w:rsidR="008D46B9">
        <w:rPr>
          <w:b/>
          <w:i/>
          <w:lang w:eastAsia="ko-KR"/>
        </w:rPr>
        <w:t>1</w:t>
      </w:r>
      <w:r w:rsidRPr="00476610">
        <w:rPr>
          <w:i/>
          <w:lang w:eastAsia="ko-KR"/>
        </w:rPr>
        <w:t xml:space="preserve">: </w:t>
      </w:r>
      <w:r w:rsidR="007E4722">
        <w:rPr>
          <w:i/>
          <w:lang w:eastAsia="ko-KR"/>
        </w:rPr>
        <w:t xml:space="preserve">Option 4: no enhancements for </w:t>
      </w:r>
      <w:r w:rsidR="008D46B9">
        <w:rPr>
          <w:i/>
          <w:lang w:eastAsia="ko-KR"/>
        </w:rPr>
        <w:t>DCI 0-0</w:t>
      </w:r>
      <w:r w:rsidR="008D46B9" w:rsidRPr="008D46B9">
        <w:rPr>
          <w:i/>
          <w:lang w:eastAsia="ko-KR"/>
        </w:rPr>
        <w:t>/1-</w:t>
      </w:r>
      <w:r w:rsidR="008D46B9">
        <w:rPr>
          <w:i/>
          <w:lang w:eastAsia="ko-KR"/>
        </w:rPr>
        <w:t>0.</w:t>
      </w:r>
    </w:p>
    <w:p w14:paraId="7CEB700B" w14:textId="77777777" w:rsidR="007E4722" w:rsidRDefault="007E4722" w:rsidP="007E4722">
      <w:pPr>
        <w:rPr>
          <w:i/>
          <w:lang w:eastAsia="ko-KR"/>
        </w:rPr>
      </w:pPr>
      <w:r w:rsidRPr="00476610">
        <w:rPr>
          <w:b/>
          <w:i/>
          <w:lang w:eastAsia="ko-KR"/>
        </w:rPr>
        <w:t xml:space="preserve">Proposal </w:t>
      </w:r>
      <w:r>
        <w:rPr>
          <w:b/>
          <w:i/>
          <w:lang w:eastAsia="ko-KR"/>
        </w:rPr>
        <w:t>2</w:t>
      </w:r>
      <w:r w:rsidRPr="00476610">
        <w:rPr>
          <w:i/>
          <w:lang w:eastAsia="ko-KR"/>
        </w:rPr>
        <w:t xml:space="preserve">: </w:t>
      </w:r>
      <w:r>
        <w:rPr>
          <w:i/>
          <w:lang w:eastAsia="ko-KR"/>
        </w:rPr>
        <w:t>Explicit indication of NTN Cell is indicated on SIB</w:t>
      </w:r>
    </w:p>
    <w:p w14:paraId="11282E42" w14:textId="77777777" w:rsidR="007E4722" w:rsidRPr="007E4722" w:rsidRDefault="007E4722" w:rsidP="007E4722">
      <w:pPr>
        <w:pStyle w:val="ListParagraph"/>
        <w:numPr>
          <w:ilvl w:val="0"/>
          <w:numId w:val="24"/>
        </w:numPr>
        <w:rPr>
          <w:i/>
          <w:lang w:eastAsia="ko-KR"/>
        </w:rPr>
      </w:pPr>
      <w:r w:rsidRPr="007E4722">
        <w:rPr>
          <w:i/>
          <w:lang w:eastAsia="ko-KR"/>
        </w:rPr>
        <w:t>FFS which SIB – i.e. MIB, SIB1</w:t>
      </w:r>
    </w:p>
    <w:p w14:paraId="4E65080D" w14:textId="77777777" w:rsidR="0006114C" w:rsidRDefault="0006114C" w:rsidP="008D46B9">
      <w:pPr>
        <w:pStyle w:val="BodyText"/>
        <w:rPr>
          <w:lang w:eastAsia="ko-KR"/>
        </w:rPr>
      </w:pPr>
    </w:p>
    <w:p w14:paraId="7E5286A4" w14:textId="77777777" w:rsidR="008D46B9" w:rsidRDefault="008D46B9" w:rsidP="008D46B9">
      <w:pPr>
        <w:pStyle w:val="BodyText"/>
        <w:rPr>
          <w:lang w:eastAsia="ko-KR"/>
        </w:rPr>
      </w:pPr>
      <w:r>
        <w:rPr>
          <w:lang w:eastAsia="ko-KR"/>
        </w:rPr>
        <w:t>HARQ stalling occurs where a DL packet on a given HARQ process ID is received but the corresponding UL HARQ feedback is not yet received and processed in the gNB. The HARQ process cannot be released until a new DL assignment on the HARQ process ID by DCI is received at the device. Increasing the number of HARQ processes allows to avoid HARQ stalling. If only 16 HARQ processes are used, the peak rate reduction due to HARQ stalling is about 43% for LEO and about 97% for GEO if HARQ feedback is not disabled. It is reasonable to consider an increase in number of HARQ processes if HARQ feedback is not disabled. Mandating 32 HARQ processes raises the implementation complexity to support NR NTN. If HARQ feedback is disabled, there is likely to be no significant peak data rate reduction depending on considered solutions. Hence we make the following proposal:</w:t>
      </w:r>
    </w:p>
    <w:p w14:paraId="3F0442C1" w14:textId="6F954F9A" w:rsidR="008D46B9" w:rsidRPr="00E3619D" w:rsidRDefault="008D46B9" w:rsidP="008D46B9">
      <w:pPr>
        <w:pStyle w:val="BodyText"/>
        <w:rPr>
          <w:i/>
          <w:lang w:eastAsia="ko-KR"/>
        </w:rPr>
      </w:pPr>
      <w:r w:rsidRPr="00E3619D">
        <w:rPr>
          <w:b/>
          <w:i/>
          <w:lang w:eastAsia="ko-KR"/>
        </w:rPr>
        <w:t xml:space="preserve">Proposal </w:t>
      </w:r>
      <w:r>
        <w:rPr>
          <w:b/>
          <w:i/>
          <w:lang w:eastAsia="ko-KR"/>
        </w:rPr>
        <w:t>3</w:t>
      </w:r>
      <w:r w:rsidRPr="00E3619D">
        <w:rPr>
          <w:i/>
          <w:lang w:eastAsia="ko-KR"/>
        </w:rPr>
        <w:t>: Support of 32 HARQ processes in the device is a UE capability in NR NTN.</w:t>
      </w:r>
    </w:p>
    <w:bookmarkEnd w:id="3"/>
    <w:p w14:paraId="481B26CA" w14:textId="77777777" w:rsidR="002D44AF" w:rsidRDefault="002D44AF" w:rsidP="002D44AF">
      <w:pPr>
        <w:pStyle w:val="Heading1"/>
        <w:rPr>
          <w:lang w:eastAsia="zh-TW"/>
        </w:rPr>
      </w:pPr>
      <w:r w:rsidRPr="00807D4E">
        <w:rPr>
          <w:rFonts w:hint="eastAsia"/>
        </w:rPr>
        <w:lastRenderedPageBreak/>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5FA4ED55" w14:textId="77777777" w:rsidR="0006114C" w:rsidRDefault="0006114C" w:rsidP="0006114C">
      <w:pPr>
        <w:rPr>
          <w:i/>
          <w:color w:val="000000"/>
          <w:lang w:eastAsia="x-none"/>
        </w:rPr>
      </w:pPr>
      <w:r w:rsidRPr="00476610">
        <w:rPr>
          <w:b/>
          <w:i/>
          <w:lang w:eastAsia="ko-KR"/>
        </w:rPr>
        <w:t xml:space="preserve">Proposal </w:t>
      </w:r>
      <w:r>
        <w:rPr>
          <w:b/>
          <w:i/>
          <w:lang w:eastAsia="ko-KR"/>
        </w:rPr>
        <w:t>1</w:t>
      </w:r>
      <w:r w:rsidRPr="00476610">
        <w:rPr>
          <w:i/>
          <w:lang w:eastAsia="ko-KR"/>
        </w:rPr>
        <w:t xml:space="preserve">: </w:t>
      </w:r>
      <w:r>
        <w:rPr>
          <w:i/>
          <w:lang w:eastAsia="ko-KR"/>
        </w:rPr>
        <w:t>Option 4: no enhancements for DCI 0-0</w:t>
      </w:r>
      <w:r w:rsidRPr="008D46B9">
        <w:rPr>
          <w:i/>
          <w:lang w:eastAsia="ko-KR"/>
        </w:rPr>
        <w:t>/1-</w:t>
      </w:r>
      <w:r>
        <w:rPr>
          <w:i/>
          <w:lang w:eastAsia="ko-KR"/>
        </w:rPr>
        <w:t>0.</w:t>
      </w:r>
    </w:p>
    <w:p w14:paraId="5531AE25" w14:textId="77777777" w:rsidR="0006114C" w:rsidRDefault="0006114C" w:rsidP="0006114C">
      <w:pPr>
        <w:rPr>
          <w:i/>
          <w:lang w:eastAsia="ko-KR"/>
        </w:rPr>
      </w:pPr>
      <w:r w:rsidRPr="00476610">
        <w:rPr>
          <w:b/>
          <w:i/>
          <w:lang w:eastAsia="ko-KR"/>
        </w:rPr>
        <w:t xml:space="preserve">Proposal </w:t>
      </w:r>
      <w:r>
        <w:rPr>
          <w:b/>
          <w:i/>
          <w:lang w:eastAsia="ko-KR"/>
        </w:rPr>
        <w:t>2</w:t>
      </w:r>
      <w:r w:rsidRPr="00476610">
        <w:rPr>
          <w:i/>
          <w:lang w:eastAsia="ko-KR"/>
        </w:rPr>
        <w:t xml:space="preserve">: </w:t>
      </w:r>
      <w:r>
        <w:rPr>
          <w:i/>
          <w:lang w:eastAsia="ko-KR"/>
        </w:rPr>
        <w:t>Explicit indication of NTN Cell is indicated on SIB</w:t>
      </w:r>
    </w:p>
    <w:p w14:paraId="6DF2A5B1" w14:textId="77777777" w:rsidR="0006114C" w:rsidRPr="007E4722" w:rsidRDefault="0006114C" w:rsidP="0006114C">
      <w:pPr>
        <w:pStyle w:val="ListParagraph"/>
        <w:numPr>
          <w:ilvl w:val="0"/>
          <w:numId w:val="24"/>
        </w:numPr>
        <w:rPr>
          <w:i/>
          <w:lang w:eastAsia="ko-KR"/>
        </w:rPr>
      </w:pPr>
      <w:r w:rsidRPr="007E4722">
        <w:rPr>
          <w:i/>
          <w:lang w:eastAsia="ko-KR"/>
        </w:rPr>
        <w:t>FFS which SIB – i.e. MIB, SIB1</w:t>
      </w:r>
    </w:p>
    <w:p w14:paraId="2C04F010" w14:textId="77777777" w:rsidR="0006114C" w:rsidRPr="00E3619D" w:rsidRDefault="0006114C" w:rsidP="0006114C">
      <w:pPr>
        <w:pStyle w:val="BodyText"/>
        <w:rPr>
          <w:i/>
          <w:lang w:eastAsia="ko-KR"/>
        </w:rPr>
      </w:pPr>
      <w:bookmarkStart w:id="4" w:name="_GoBack"/>
      <w:bookmarkEnd w:id="4"/>
      <w:r w:rsidRPr="00E3619D">
        <w:rPr>
          <w:b/>
          <w:i/>
          <w:lang w:eastAsia="ko-KR"/>
        </w:rPr>
        <w:t xml:space="preserve">Proposal </w:t>
      </w:r>
      <w:r>
        <w:rPr>
          <w:b/>
          <w:i/>
          <w:lang w:eastAsia="ko-KR"/>
        </w:rPr>
        <w:t>3</w:t>
      </w:r>
      <w:r w:rsidRPr="00E3619D">
        <w:rPr>
          <w:i/>
          <w:lang w:eastAsia="ko-KR"/>
        </w:rPr>
        <w:t>: Support of 32 HARQ processes in the device is a UE capability in NR NTN.</w:t>
      </w:r>
    </w:p>
    <w:p w14:paraId="68E81F48" w14:textId="77777777" w:rsidR="0006114C" w:rsidRPr="0006114C" w:rsidRDefault="0006114C" w:rsidP="007279AC">
      <w:pPr>
        <w:spacing w:line="276" w:lineRule="auto"/>
        <w:rPr>
          <w:rFonts w:eastAsia="SimSun"/>
        </w:rPr>
      </w:pP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5" w:name="_Ref11924799"/>
      <w:r w:rsidRPr="00FC197A">
        <w:rPr>
          <w:lang w:val="en-US"/>
        </w:rPr>
        <w:t>TR 38.821 “Solutions for NR to support non-terrestrial networks”</w:t>
      </w:r>
      <w:bookmarkEnd w:id="5"/>
    </w:p>
    <w:p w14:paraId="7A4F8CB5" w14:textId="77D02B46" w:rsidR="00287C38" w:rsidRPr="00F0700E" w:rsidRDefault="00C756A6" w:rsidP="00B346F2">
      <w:pPr>
        <w:pStyle w:val="ListParagraph"/>
        <w:numPr>
          <w:ilvl w:val="0"/>
          <w:numId w:val="2"/>
        </w:numPr>
        <w:rPr>
          <w:lang w:val="en-US"/>
        </w:rPr>
      </w:pPr>
      <w:r>
        <w:rPr>
          <w:lang w:val="en-US"/>
        </w:rPr>
        <w:t>R1-2108511,  RAN1#106</w:t>
      </w:r>
      <w:r w:rsidR="009C1AE4">
        <w:rPr>
          <w:lang w:val="en-US"/>
        </w:rPr>
        <w:t>-</w:t>
      </w:r>
      <w:r w:rsidR="00C52D5B">
        <w:rPr>
          <w:lang w:val="en-US"/>
        </w:rPr>
        <w:t xml:space="preserve">e, ZTE, </w:t>
      </w:r>
      <w:r>
        <w:rPr>
          <w:lang w:val="en-US"/>
        </w:rPr>
        <w:t>Summary#2</w:t>
      </w:r>
      <w:r w:rsidR="00C52D5B" w:rsidRPr="00C52D5B">
        <w:rPr>
          <w:lang w:val="en-US"/>
        </w:rPr>
        <w:t xml:space="preserve"> of AI 8.4.3 for HARQ for NTN</w:t>
      </w:r>
      <w:r w:rsidR="00860D82">
        <w:rPr>
          <w:lang w:val="en-US"/>
        </w:rPr>
        <w:t xml:space="preserve">, </w:t>
      </w:r>
      <w:r>
        <w:rPr>
          <w:lang w:val="en-US"/>
        </w:rPr>
        <w:t>August</w:t>
      </w:r>
      <w:r w:rsidR="009C1AE4">
        <w:rPr>
          <w:lang w:val="en-US"/>
        </w:rPr>
        <w:t xml:space="preserve"> 2021</w:t>
      </w:r>
    </w:p>
    <w:sectPr w:rsidR="00287C38" w:rsidRPr="00F0700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D5253" w14:textId="77777777" w:rsidR="0033458F" w:rsidRDefault="0033458F">
      <w:r>
        <w:separator/>
      </w:r>
    </w:p>
  </w:endnote>
  <w:endnote w:type="continuationSeparator" w:id="0">
    <w:p w14:paraId="425F400A" w14:textId="77777777" w:rsidR="0033458F" w:rsidRDefault="0033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E26FC" w14:textId="77777777" w:rsidR="0033458F" w:rsidRDefault="0033458F">
      <w:r>
        <w:separator/>
      </w:r>
    </w:p>
  </w:footnote>
  <w:footnote w:type="continuationSeparator" w:id="0">
    <w:p w14:paraId="4E169731" w14:textId="77777777" w:rsidR="0033458F" w:rsidRDefault="00334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nsid w:val="05194540"/>
    <w:multiLevelType w:val="hybridMultilevel"/>
    <w:tmpl w:val="B27E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nsid w:val="268A3FD8"/>
    <w:multiLevelType w:val="hybridMultilevel"/>
    <w:tmpl w:val="E8D0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1516F"/>
    <w:multiLevelType w:val="hybridMultilevel"/>
    <w:tmpl w:val="CF42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42C92"/>
    <w:multiLevelType w:val="hybridMultilevel"/>
    <w:tmpl w:val="1A32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9A21F9"/>
    <w:multiLevelType w:val="hybridMultilevel"/>
    <w:tmpl w:val="F1BA1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E26983"/>
    <w:multiLevelType w:val="hybridMultilevel"/>
    <w:tmpl w:val="9B02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555464"/>
    <w:multiLevelType w:val="hybridMultilevel"/>
    <w:tmpl w:val="8A52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7"/>
  </w:num>
  <w:num w:numId="4">
    <w:abstractNumId w:val="10"/>
  </w:num>
  <w:num w:numId="5">
    <w:abstractNumId w:val="15"/>
  </w:num>
  <w:num w:numId="6">
    <w:abstractNumId w:val="2"/>
  </w:num>
  <w:num w:numId="7">
    <w:abstractNumId w:val="4"/>
  </w:num>
  <w:num w:numId="8">
    <w:abstractNumId w:val="8"/>
  </w:num>
  <w:num w:numId="9">
    <w:abstractNumId w:val="6"/>
  </w:num>
  <w:num w:numId="10">
    <w:abstractNumId w:val="14"/>
  </w:num>
  <w:num w:numId="11">
    <w:abstractNumId w:val="14"/>
  </w:num>
  <w:num w:numId="12">
    <w:abstractNumId w:val="14"/>
  </w:num>
  <w:num w:numId="13">
    <w:abstractNumId w:val="14"/>
  </w:num>
  <w:num w:numId="14">
    <w:abstractNumId w:val="5"/>
  </w:num>
  <w:num w:numId="15">
    <w:abstractNumId w:val="1"/>
  </w:num>
  <w:num w:numId="16">
    <w:abstractNumId w:val="0"/>
  </w:num>
  <w:num w:numId="17">
    <w:abstractNumId w:val="7"/>
  </w:num>
  <w:num w:numId="18">
    <w:abstractNumId w:val="14"/>
  </w:num>
  <w:num w:numId="19">
    <w:abstractNumId w:val="9"/>
  </w:num>
  <w:num w:numId="20">
    <w:abstractNumId w:val="12"/>
  </w:num>
  <w:num w:numId="21">
    <w:abstractNumId w:val="16"/>
  </w:num>
  <w:num w:numId="22">
    <w:abstractNumId w:val="14"/>
  </w:num>
  <w:num w:numId="23">
    <w:abstractNumId w:val="13"/>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5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4C"/>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3C3"/>
    <w:rsid w:val="000854BF"/>
    <w:rsid w:val="0008693B"/>
    <w:rsid w:val="00087287"/>
    <w:rsid w:val="0008738E"/>
    <w:rsid w:val="00091232"/>
    <w:rsid w:val="0009237F"/>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587E"/>
    <w:rsid w:val="000C77C1"/>
    <w:rsid w:val="000D06B4"/>
    <w:rsid w:val="000D0CCA"/>
    <w:rsid w:val="000D1E9A"/>
    <w:rsid w:val="000D4910"/>
    <w:rsid w:val="000D54C6"/>
    <w:rsid w:val="000D6CFC"/>
    <w:rsid w:val="000E005A"/>
    <w:rsid w:val="000E16EB"/>
    <w:rsid w:val="000E284C"/>
    <w:rsid w:val="000E2C76"/>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197"/>
    <w:rsid w:val="001842CE"/>
    <w:rsid w:val="00185345"/>
    <w:rsid w:val="00185E5B"/>
    <w:rsid w:val="001911A9"/>
    <w:rsid w:val="00191AD9"/>
    <w:rsid w:val="00191EED"/>
    <w:rsid w:val="00191FD4"/>
    <w:rsid w:val="00192513"/>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576F"/>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458F"/>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5D21"/>
    <w:rsid w:val="00387FBF"/>
    <w:rsid w:val="00390666"/>
    <w:rsid w:val="0039066E"/>
    <w:rsid w:val="0039492E"/>
    <w:rsid w:val="003965BC"/>
    <w:rsid w:val="003969DE"/>
    <w:rsid w:val="00396D99"/>
    <w:rsid w:val="00397104"/>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A0"/>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A09"/>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393C"/>
    <w:rsid w:val="007D5710"/>
    <w:rsid w:val="007D5A92"/>
    <w:rsid w:val="007D670C"/>
    <w:rsid w:val="007D7B79"/>
    <w:rsid w:val="007D7ED7"/>
    <w:rsid w:val="007E0CEA"/>
    <w:rsid w:val="007E106C"/>
    <w:rsid w:val="007E3046"/>
    <w:rsid w:val="007E4722"/>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0D82"/>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6B9"/>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3EF3"/>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1AE4"/>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1E0F"/>
    <w:rsid w:val="00A829DD"/>
    <w:rsid w:val="00A82D99"/>
    <w:rsid w:val="00A83745"/>
    <w:rsid w:val="00A8405D"/>
    <w:rsid w:val="00A84B3B"/>
    <w:rsid w:val="00A85DBC"/>
    <w:rsid w:val="00A870D0"/>
    <w:rsid w:val="00A911E9"/>
    <w:rsid w:val="00A9250F"/>
    <w:rsid w:val="00A926C4"/>
    <w:rsid w:val="00A92763"/>
    <w:rsid w:val="00A928F4"/>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0D3F"/>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80C"/>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6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161"/>
    <w:rsid w:val="00CD6646"/>
    <w:rsid w:val="00CE05F2"/>
    <w:rsid w:val="00CE0679"/>
    <w:rsid w:val="00CE09A3"/>
    <w:rsid w:val="00CE3C2C"/>
    <w:rsid w:val="00CE4360"/>
    <w:rsid w:val="00CE5246"/>
    <w:rsid w:val="00CE6341"/>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67C86"/>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31EA"/>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00E"/>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67FE"/>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C742BA2-51F9-4101-90DA-47BDD4430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7943</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3370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263</cp:revision>
  <cp:lastPrinted>2017-11-03T15:53:00Z</cp:lastPrinted>
  <dcterms:created xsi:type="dcterms:W3CDTF">2019-06-21T08:46:00Z</dcterms:created>
  <dcterms:modified xsi:type="dcterms:W3CDTF">2021-10-02T00:47:00Z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